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A6" w:rsidRPr="004A35E9" w:rsidRDefault="004A35E9" w:rsidP="004A35E9">
      <w:pPr>
        <w:pStyle w:val="NoSpacing"/>
        <w:rPr>
          <w:rFonts w:cstheme="minorHAnsi"/>
        </w:rPr>
      </w:pPr>
      <w:bookmarkStart w:id="0" w:name="_GoBack"/>
      <w:bookmarkEnd w:id="0"/>
      <w:r w:rsidRPr="004A35E9">
        <w:rPr>
          <w:rFonts w:cstheme="minorHAnsi"/>
        </w:rPr>
        <w:t>March X, 2013</w:t>
      </w:r>
    </w:p>
    <w:p w:rsidR="004A35E9" w:rsidRPr="004A35E9" w:rsidRDefault="004A35E9" w:rsidP="004A35E9">
      <w:pPr>
        <w:pStyle w:val="NoSpacing"/>
        <w:rPr>
          <w:rFonts w:cstheme="minorHAnsi"/>
        </w:rPr>
      </w:pPr>
    </w:p>
    <w:p w:rsidR="004A35E9" w:rsidRPr="004A35E9" w:rsidRDefault="004A35E9" w:rsidP="00CD2445">
      <w:pPr>
        <w:pStyle w:val="NoSpacing"/>
      </w:pPr>
      <w:r w:rsidRPr="004A35E9">
        <w:t>The Honorable Robert Aderholt</w:t>
      </w:r>
      <w:r>
        <w:tab/>
      </w:r>
      <w:r>
        <w:tab/>
      </w:r>
      <w:r>
        <w:tab/>
      </w:r>
      <w:r>
        <w:tab/>
      </w:r>
      <w:r>
        <w:tab/>
      </w:r>
      <w:r>
        <w:tab/>
        <w:t xml:space="preserve">         </w:t>
      </w:r>
      <w:r w:rsidR="00CD2445">
        <w:t xml:space="preserve">    </w:t>
      </w:r>
      <w:r>
        <w:t>The Honorable Sam Farr</w:t>
      </w:r>
    </w:p>
    <w:p w:rsidR="004A35E9" w:rsidRDefault="004A35E9" w:rsidP="00CD2445">
      <w:pPr>
        <w:pStyle w:val="NoSpacing"/>
        <w:rPr>
          <w:rStyle w:val="st"/>
        </w:rPr>
      </w:pPr>
      <w:r w:rsidRPr="004A35E9">
        <w:t xml:space="preserve">Chairman, </w:t>
      </w:r>
      <w:r>
        <w:rPr>
          <w:rFonts w:eastAsia="Times New Roman"/>
        </w:rPr>
        <w:t xml:space="preserve">Agriculture </w:t>
      </w:r>
      <w:r>
        <w:rPr>
          <w:rStyle w:val="st"/>
        </w:rPr>
        <w:t xml:space="preserve">Subcommittee </w:t>
      </w:r>
      <w:r>
        <w:rPr>
          <w:rStyle w:val="st"/>
        </w:rPr>
        <w:tab/>
      </w:r>
      <w:r>
        <w:rPr>
          <w:rStyle w:val="st"/>
        </w:rPr>
        <w:tab/>
      </w:r>
      <w:r>
        <w:rPr>
          <w:rStyle w:val="st"/>
        </w:rPr>
        <w:tab/>
        <w:t xml:space="preserve">  </w:t>
      </w:r>
      <w:r w:rsidR="00CD2445">
        <w:rPr>
          <w:rStyle w:val="st"/>
        </w:rPr>
        <w:t xml:space="preserve">    </w:t>
      </w:r>
      <w:r>
        <w:rPr>
          <w:rStyle w:val="st"/>
        </w:rPr>
        <w:t>Ranking Member, Agriculture Subcommittee</w:t>
      </w:r>
    </w:p>
    <w:p w:rsidR="004A35E9" w:rsidRDefault="004A35E9" w:rsidP="00CD2445">
      <w:pPr>
        <w:pStyle w:val="NoSpacing"/>
        <w:rPr>
          <w:rFonts w:eastAsia="Times New Roman"/>
        </w:rPr>
      </w:pPr>
      <w:r>
        <w:rPr>
          <w:rStyle w:val="st"/>
        </w:rPr>
        <w:t xml:space="preserve">Committee on Appropriations </w:t>
      </w:r>
      <w:r>
        <w:rPr>
          <w:rStyle w:val="st"/>
        </w:rPr>
        <w:tab/>
      </w:r>
      <w:r>
        <w:rPr>
          <w:rStyle w:val="st"/>
        </w:rPr>
        <w:tab/>
      </w:r>
      <w:r>
        <w:rPr>
          <w:rStyle w:val="st"/>
        </w:rPr>
        <w:tab/>
      </w:r>
      <w:r>
        <w:rPr>
          <w:rStyle w:val="st"/>
        </w:rPr>
        <w:tab/>
        <w:t xml:space="preserve">                             </w:t>
      </w:r>
      <w:r w:rsidR="00CD2445">
        <w:rPr>
          <w:rStyle w:val="st"/>
        </w:rPr>
        <w:t xml:space="preserve">   </w:t>
      </w:r>
      <w:r>
        <w:rPr>
          <w:rStyle w:val="st"/>
        </w:rPr>
        <w:t>Committee on Appropriations</w:t>
      </w:r>
    </w:p>
    <w:p w:rsidR="004A35E9" w:rsidRDefault="004A35E9" w:rsidP="00CD2445">
      <w:pPr>
        <w:pStyle w:val="NoSpacing"/>
      </w:pPr>
      <w:r>
        <w:t xml:space="preserve">United States House of Representatives </w:t>
      </w:r>
      <w:r w:rsidR="00CD2445">
        <w:t xml:space="preserve">                                            United States House of Representatives </w:t>
      </w:r>
    </w:p>
    <w:p w:rsidR="00CD2445" w:rsidRDefault="00CD2445" w:rsidP="00CD2445">
      <w:pPr>
        <w:pStyle w:val="NoSpacing"/>
      </w:pPr>
      <w:r>
        <w:t>Rayburn House Office Building, 2362-A                                                Longworth House Office Building, 1016</w:t>
      </w:r>
    </w:p>
    <w:p w:rsidR="00CD2445" w:rsidRDefault="00CD2445" w:rsidP="00CD2445">
      <w:pPr>
        <w:pStyle w:val="NoSpacing"/>
      </w:pPr>
      <w:r>
        <w:t>Washington, DC 20515</w:t>
      </w:r>
      <w:r>
        <w:tab/>
      </w:r>
      <w:r>
        <w:tab/>
      </w:r>
      <w:r>
        <w:tab/>
      </w:r>
      <w:r>
        <w:tab/>
      </w:r>
      <w:r>
        <w:tab/>
      </w:r>
      <w:r>
        <w:tab/>
      </w:r>
      <w:r>
        <w:tab/>
        <w:t xml:space="preserve">                Washington, DC 20515</w:t>
      </w:r>
    </w:p>
    <w:p w:rsidR="00867C64" w:rsidRDefault="00867C64" w:rsidP="00CD2445">
      <w:pPr>
        <w:pStyle w:val="NoSpacing"/>
      </w:pPr>
    </w:p>
    <w:p w:rsidR="00E538A1" w:rsidRDefault="00E538A1" w:rsidP="00CD2445">
      <w:pPr>
        <w:pStyle w:val="NoSpacing"/>
      </w:pPr>
    </w:p>
    <w:p w:rsidR="00867C64" w:rsidRDefault="00867C64" w:rsidP="00CD2445">
      <w:pPr>
        <w:pStyle w:val="NoSpacing"/>
      </w:pPr>
      <w:r>
        <w:t>Dear Chairman Aderholt and Ranking Member Farr:</w:t>
      </w:r>
    </w:p>
    <w:p w:rsidR="00867C64" w:rsidRDefault="00867C64" w:rsidP="00CD2445">
      <w:pPr>
        <w:pStyle w:val="NoSpacing"/>
      </w:pPr>
    </w:p>
    <w:p w:rsidR="00DD7589" w:rsidRDefault="00EE361A" w:rsidP="00CD2445">
      <w:pPr>
        <w:pStyle w:val="NoSpacing"/>
      </w:pPr>
      <w:r>
        <w:t xml:space="preserve">We appreciate your leadership in providing </w:t>
      </w:r>
      <w:r w:rsidR="004C6AB8">
        <w:t>additional investment in the Agriculture and Food Research Initiative (AFRI) over the last four years</w:t>
      </w:r>
      <w:r w:rsidR="00362EAA">
        <w:t>. These</w:t>
      </w:r>
      <w:r>
        <w:t xml:space="preserve"> funding decisions, in the face of tough budgets and political expediency, will result in</w:t>
      </w:r>
      <w:r w:rsidR="004C6AB8">
        <w:t xml:space="preserve"> meaningful contributions to society. </w:t>
      </w:r>
    </w:p>
    <w:p w:rsidR="004C6AB8" w:rsidRDefault="004C6AB8" w:rsidP="00CD2445">
      <w:pPr>
        <w:pStyle w:val="NoSpacing"/>
      </w:pPr>
    </w:p>
    <w:p w:rsidR="004C6AB8" w:rsidRDefault="004C6AB8" w:rsidP="00CD2445">
      <w:pPr>
        <w:pStyle w:val="NoSpacing"/>
      </w:pPr>
      <w:r>
        <w:t xml:space="preserve">We’re writing to ask that you continue this </w:t>
      </w:r>
      <w:r w:rsidR="00EE361A">
        <w:t>investment in agriculture and food research</w:t>
      </w:r>
      <w:r>
        <w:t xml:space="preserve"> by appropriating </w:t>
      </w:r>
      <w:r w:rsidR="009201E3">
        <w:t xml:space="preserve">at least </w:t>
      </w:r>
      <w:r>
        <w:t>$</w:t>
      </w:r>
      <w:r w:rsidR="009201E3">
        <w:t>325 million</w:t>
      </w:r>
      <w:r>
        <w:t xml:space="preserve"> </w:t>
      </w:r>
      <w:r w:rsidR="00156679">
        <w:t xml:space="preserve">for AFRI in fiscal year 2014. </w:t>
      </w:r>
      <w:r w:rsidR="00262086">
        <w:t>As you well know</w:t>
      </w:r>
      <w:r w:rsidR="00426C82">
        <w:t>, agricultural</w:t>
      </w:r>
      <w:r w:rsidR="00262086">
        <w:t xml:space="preserve"> research will contribute significantly to resolutions for some of society’s greatest challenges including how to grow more of our food, fiber and fuels in a </w:t>
      </w:r>
      <w:proofErr w:type="gramStart"/>
      <w:r w:rsidR="00262086">
        <w:t>way which</w:t>
      </w:r>
      <w:proofErr w:type="gramEnd"/>
      <w:r w:rsidR="00262086">
        <w:t xml:space="preserve"> prot</w:t>
      </w:r>
      <w:r w:rsidR="00156679">
        <w:t>ects our natural surroundings</w:t>
      </w:r>
      <w:r w:rsidR="00401B20">
        <w:t xml:space="preserve"> while ensuring a safe and nutritious food supply</w:t>
      </w:r>
      <w:r w:rsidR="00156679">
        <w:t xml:space="preserve">. </w:t>
      </w:r>
      <w:r w:rsidR="00262086">
        <w:t>Today, just as it has b</w:t>
      </w:r>
      <w:r w:rsidR="00426C82">
        <w:t>een throughout time, agricultural</w:t>
      </w:r>
      <w:r w:rsidR="00262086">
        <w:t xml:space="preserve"> innovation is vital to the advancement of our nation.</w:t>
      </w:r>
      <w:r w:rsidR="00156679">
        <w:t xml:space="preserve"> </w:t>
      </w:r>
      <w:r w:rsidR="006A149A">
        <w:t xml:space="preserve">The principal competitive grants program administered through AFRI for only </w:t>
      </w:r>
      <w:r w:rsidR="009F1162">
        <w:t>four</w:t>
      </w:r>
      <w:r w:rsidR="006A149A">
        <w:t xml:space="preserve"> years is already showing promising results. </w:t>
      </w:r>
      <w:r w:rsidR="00262086">
        <w:t xml:space="preserve"> </w:t>
      </w:r>
    </w:p>
    <w:p w:rsidR="00FE5F2F" w:rsidRDefault="00FE5F2F" w:rsidP="00CD2445">
      <w:pPr>
        <w:pStyle w:val="NoSpacing"/>
      </w:pPr>
    </w:p>
    <w:p w:rsidR="00FE5F2F" w:rsidRDefault="00FE5F2F" w:rsidP="00CD2445">
      <w:pPr>
        <w:pStyle w:val="NoSpacing"/>
      </w:pPr>
      <w:r>
        <w:t>AFRI</w:t>
      </w:r>
      <w:r w:rsidR="006A149A">
        <w:t xml:space="preserve"> grants</w:t>
      </w:r>
      <w:r>
        <w:t xml:space="preserve"> have led to key discoveries in the pig </w:t>
      </w:r>
      <w:proofErr w:type="gramStart"/>
      <w:r>
        <w:t>genome which</w:t>
      </w:r>
      <w:proofErr w:type="gramEnd"/>
      <w:r>
        <w:t xml:space="preserve"> are likely to translate into important biomedical</w:t>
      </w:r>
      <w:r w:rsidR="00156679">
        <w:t xml:space="preserve"> discoveries. </w:t>
      </w:r>
      <w:r w:rsidR="00B64A83">
        <w:t xml:space="preserve">AFRI grants funded the first draft genome sequencing of one of America’s most economically important species of pine for </w:t>
      </w:r>
      <w:r w:rsidR="00156679">
        <w:t xml:space="preserve">timber and biofuel production. </w:t>
      </w:r>
      <w:r w:rsidR="00B64A83">
        <w:t>AFRI funds are now credited</w:t>
      </w:r>
      <w:r w:rsidR="00B64A83" w:rsidRPr="00B64A83">
        <w:t xml:space="preserve"> </w:t>
      </w:r>
      <w:r w:rsidR="00B64A83">
        <w:t xml:space="preserve">for improved </w:t>
      </w:r>
      <w:r w:rsidR="00B64A83" w:rsidRPr="00B64A83">
        <w:t>economics of "barley-followed-</w:t>
      </w:r>
      <w:r w:rsidR="00B64A83">
        <w:t>by-soybean" double crop systems because of reduced barley input</w:t>
      </w:r>
      <w:r w:rsidR="00156679">
        <w:t xml:space="preserve">s and a longer growing season. </w:t>
      </w:r>
      <w:r w:rsidR="00B64A83">
        <w:t xml:space="preserve">New barley varieties have opened poultry and beef feed markets for barley growers. </w:t>
      </w:r>
      <w:r>
        <w:t xml:space="preserve"> </w:t>
      </w:r>
      <w:r w:rsidR="00003961">
        <w:rPr>
          <w:rFonts w:eastAsia="Times New Roman"/>
        </w:rPr>
        <w:t>An AFRI-</w:t>
      </w:r>
      <w:r w:rsidR="00003961" w:rsidRPr="00003961">
        <w:rPr>
          <w:rFonts w:eastAsia="Times New Roman"/>
        </w:rPr>
        <w:t xml:space="preserve">funded project has identified the physiological and genetic mechanisms for drought tolerance in tomato that will be used </w:t>
      </w:r>
      <w:r w:rsidR="00003961">
        <w:rPr>
          <w:rFonts w:eastAsia="Times New Roman"/>
        </w:rPr>
        <w:t xml:space="preserve">to produce tomato </w:t>
      </w:r>
      <w:proofErr w:type="gramStart"/>
      <w:r w:rsidR="00003961">
        <w:rPr>
          <w:rFonts w:eastAsia="Times New Roman"/>
        </w:rPr>
        <w:t>varieties which</w:t>
      </w:r>
      <w:proofErr w:type="gramEnd"/>
      <w:r w:rsidR="00003961" w:rsidRPr="00003961">
        <w:rPr>
          <w:rFonts w:eastAsia="Times New Roman"/>
        </w:rPr>
        <w:t xml:space="preserve"> </w:t>
      </w:r>
      <w:r w:rsidR="00003961">
        <w:rPr>
          <w:rFonts w:eastAsia="Times New Roman"/>
        </w:rPr>
        <w:t xml:space="preserve">will </w:t>
      </w:r>
      <w:r w:rsidR="00003961" w:rsidRPr="00003961">
        <w:rPr>
          <w:rFonts w:eastAsia="Times New Roman"/>
        </w:rPr>
        <w:t>ensure crop yields and food quality in the water-limited future.</w:t>
      </w:r>
    </w:p>
    <w:p w:rsidR="00E538A1" w:rsidRDefault="00E538A1" w:rsidP="00CD2445">
      <w:pPr>
        <w:pStyle w:val="NoSpacing"/>
        <w:rPr>
          <w:rFonts w:cstheme="minorHAnsi"/>
        </w:rPr>
      </w:pPr>
    </w:p>
    <w:p w:rsidR="00222182" w:rsidRPr="00A91680" w:rsidRDefault="00B64A83" w:rsidP="00CD2445">
      <w:pPr>
        <w:pStyle w:val="NoSpacing"/>
      </w:pPr>
      <w:r>
        <w:rPr>
          <w:rFonts w:cstheme="minorHAnsi"/>
        </w:rPr>
        <w:t>Even with recent success we have much ground to cover</w:t>
      </w:r>
      <w:r w:rsidR="00F352CA">
        <w:rPr>
          <w:rFonts w:cstheme="minorHAnsi"/>
        </w:rPr>
        <w:t>.  For thirty years, agricultural</w:t>
      </w:r>
      <w:r>
        <w:rPr>
          <w:rFonts w:cstheme="minorHAnsi"/>
        </w:rPr>
        <w:t xml:space="preserve"> research funding </w:t>
      </w:r>
      <w:r w:rsidRPr="0017071D">
        <w:rPr>
          <w:rFonts w:cstheme="minorHAnsi"/>
        </w:rPr>
        <w:t>has been stagnant while our national needs and global economy demanded more.</w:t>
      </w:r>
      <w:r w:rsidR="00156679" w:rsidRPr="0017071D">
        <w:rPr>
          <w:rFonts w:cstheme="minorHAnsi"/>
        </w:rPr>
        <w:t xml:space="preserve"> </w:t>
      </w:r>
      <w:r w:rsidR="00D840A9" w:rsidRPr="0017071D">
        <w:t xml:space="preserve">Every year, hundreds of exceptional research proposals go unfunded because of AFRI’s limited budget.  In fiscal year 2010, 1,012 AFRI grant proposals were recommended for funding, but only 403 proposals were awarded funding. The scientific need indicates that AFRI should be funding more than twice as many research proposals. </w:t>
      </w:r>
      <w:r w:rsidR="006A149A">
        <w:t xml:space="preserve">A </w:t>
      </w:r>
      <w:r w:rsidR="00222182" w:rsidRPr="00A91680">
        <w:t>December 2012</w:t>
      </w:r>
      <w:r w:rsidR="006A149A">
        <w:t xml:space="preserve"> report authored by</w:t>
      </w:r>
      <w:r w:rsidR="00222182" w:rsidRPr="00A91680">
        <w:t xml:space="preserve"> the President’s </w:t>
      </w:r>
      <w:hyperlink r:id="rId6" w:history="1">
        <w:r w:rsidR="00222182" w:rsidRPr="00A91680">
          <w:rPr>
            <w:rStyle w:val="Hyperlink"/>
            <w:color w:val="auto"/>
            <w:u w:val="none"/>
          </w:rPr>
          <w:t>Council of Advisers on Science and Technology</w:t>
        </w:r>
      </w:hyperlink>
      <w:r w:rsidR="001238B9" w:rsidRPr="00A91680">
        <w:t xml:space="preserve"> </w:t>
      </w:r>
      <w:r w:rsidR="005E1C46">
        <w:t xml:space="preserve">(PCAST) </w:t>
      </w:r>
      <w:r w:rsidR="00222182" w:rsidRPr="00A91680">
        <w:t xml:space="preserve">urged a commitment of $700 million in additional money for new agricultural research. </w:t>
      </w:r>
      <w:r w:rsidR="00510C11">
        <w:t xml:space="preserve">The PCAST report concludes that </w:t>
      </w:r>
      <w:r w:rsidR="00510C11" w:rsidRPr="00A91680">
        <w:t>now is the time to move agricultural research ahead by greatly increasing funding for competitive grants.</w:t>
      </w:r>
      <w:r w:rsidR="00156679">
        <w:t xml:space="preserve"> T</w:t>
      </w:r>
      <w:r w:rsidR="006A149A">
        <w:t>he report noted further that</w:t>
      </w:r>
      <w:r w:rsidR="00510C11">
        <w:t xml:space="preserve"> competitively-awarded research funding</w:t>
      </w:r>
      <w:r w:rsidR="006A149A">
        <w:t xml:space="preserve"> such as AFRI grants are</w:t>
      </w:r>
      <w:r w:rsidR="00510C11">
        <w:t xml:space="preserve"> paramoun</w:t>
      </w:r>
      <w:r w:rsidR="006A149A">
        <w:t>t to addressing a number of challenges including weather risk, depleted water resources, animal disease and emerging plant pest risks</w:t>
      </w:r>
      <w:r w:rsidR="00510C11">
        <w:t xml:space="preserve">. </w:t>
      </w:r>
    </w:p>
    <w:p w:rsidR="00C53A6C" w:rsidRPr="00C53A6C" w:rsidRDefault="00C53A6C" w:rsidP="00E538A1">
      <w:pPr>
        <w:pStyle w:val="NoSpacing"/>
        <w:rPr>
          <w:rFonts w:cstheme="minorHAnsi"/>
        </w:rPr>
      </w:pPr>
    </w:p>
    <w:p w:rsidR="00C53A6C" w:rsidRPr="00B671F2" w:rsidRDefault="006A149A" w:rsidP="00C53A6C">
      <w:pPr>
        <w:spacing w:after="0" w:line="240" w:lineRule="auto"/>
        <w:rPr>
          <w:rFonts w:eastAsia="Times New Roman" w:cstheme="minorHAnsi"/>
        </w:rPr>
      </w:pPr>
      <w:r w:rsidRPr="00B671F2">
        <w:rPr>
          <w:rFonts w:eastAsia="Times New Roman" w:cstheme="minorHAnsi"/>
        </w:rPr>
        <w:t>We ask that you give our request careful consideration as you set out to fund the nation’s agricultural policy p</w:t>
      </w:r>
      <w:r w:rsidR="00B671F2" w:rsidRPr="00B671F2">
        <w:rPr>
          <w:rFonts w:eastAsia="Times New Roman" w:cstheme="minorHAnsi"/>
        </w:rPr>
        <w:t>riorities in fiscal year 2014, and w</w:t>
      </w:r>
      <w:r w:rsidR="00B671F2" w:rsidRPr="00B671F2">
        <w:t>e hope this correspondence will be the first step in an ongoing dialogue between the Subcommittee and stakeholders about the FY 2014 budget needs of AFRI.</w:t>
      </w:r>
      <w:r w:rsidR="00B671F2" w:rsidRPr="00B671F2">
        <w:rPr>
          <w:rFonts w:eastAsia="Times New Roman" w:cstheme="minorHAnsi"/>
        </w:rPr>
        <w:t xml:space="preserve"> </w:t>
      </w:r>
      <w:r w:rsidRPr="00B671F2">
        <w:rPr>
          <w:rFonts w:eastAsia="Times New Roman" w:cstheme="minorHAnsi"/>
        </w:rPr>
        <w:t xml:space="preserve">We </w:t>
      </w:r>
      <w:r w:rsidRPr="00B671F2">
        <w:rPr>
          <w:rFonts w:eastAsia="Times New Roman" w:cstheme="minorHAnsi"/>
        </w:rPr>
        <w:lastRenderedPageBreak/>
        <w:t xml:space="preserve">realize the difficulty of your task but know that increased investment in the Agriculture and Food Research Initiative will prove to be </w:t>
      </w:r>
      <w:r w:rsidR="00065DBA" w:rsidRPr="00B671F2">
        <w:rPr>
          <w:rFonts w:eastAsia="Times New Roman" w:cstheme="minorHAnsi"/>
        </w:rPr>
        <w:t xml:space="preserve">a </w:t>
      </w:r>
      <w:r w:rsidRPr="00B671F2">
        <w:rPr>
          <w:rFonts w:eastAsia="Times New Roman" w:cstheme="minorHAnsi"/>
        </w:rPr>
        <w:t>wise</w:t>
      </w:r>
      <w:r w:rsidR="00065DBA" w:rsidRPr="00B671F2">
        <w:rPr>
          <w:rFonts w:eastAsia="Times New Roman" w:cstheme="minorHAnsi"/>
        </w:rPr>
        <w:t xml:space="preserve"> decision now and for the future.</w:t>
      </w:r>
      <w:r w:rsidRPr="00B671F2">
        <w:rPr>
          <w:rFonts w:eastAsia="Times New Roman" w:cstheme="minorHAnsi"/>
        </w:rPr>
        <w:t xml:space="preserve"> </w:t>
      </w:r>
    </w:p>
    <w:p w:rsidR="008206AF" w:rsidRPr="00B671F2" w:rsidRDefault="008206AF" w:rsidP="00E538A1">
      <w:pPr>
        <w:pStyle w:val="NoSpacing"/>
      </w:pPr>
    </w:p>
    <w:p w:rsidR="00FE64D7" w:rsidRPr="00B671F2" w:rsidRDefault="00DD7589" w:rsidP="000F555D">
      <w:pPr>
        <w:pStyle w:val="NoSpacing"/>
      </w:pPr>
      <w:r w:rsidRPr="00B671F2">
        <w:t xml:space="preserve">Sincerely, </w:t>
      </w:r>
    </w:p>
    <w:p w:rsidR="0069381D" w:rsidRDefault="0069381D" w:rsidP="000F555D">
      <w:pPr>
        <w:spacing w:after="0" w:line="240" w:lineRule="auto"/>
        <w:rPr>
          <w:rFonts w:ascii="Times New Roman" w:hAnsi="Times New Roman" w:cs="Times New Roman"/>
          <w:b/>
          <w:sz w:val="28"/>
          <w:szCs w:val="28"/>
          <w:u w:val="single"/>
        </w:rPr>
      </w:pPr>
    </w:p>
    <w:p w:rsidR="00763A47" w:rsidRPr="005852D7" w:rsidRDefault="005852D7" w:rsidP="005852D7">
      <w:pPr>
        <w:pStyle w:val="NoSpacing"/>
      </w:pPr>
      <w:r w:rsidRPr="005852D7">
        <w:t xml:space="preserve">American Society for Horticultural Science (ASHS) </w:t>
      </w:r>
    </w:p>
    <w:p w:rsidR="00763A47" w:rsidRPr="00763A47" w:rsidRDefault="005852D7" w:rsidP="005852D7">
      <w:pPr>
        <w:pStyle w:val="NoSpacing"/>
      </w:pPr>
      <w:r w:rsidRPr="005852D7">
        <w:t xml:space="preserve">American Society for Microbiology (ASM) </w:t>
      </w:r>
    </w:p>
    <w:p w:rsidR="005852D7" w:rsidRPr="005852D7" w:rsidRDefault="005852D7" w:rsidP="005852D7">
      <w:pPr>
        <w:pStyle w:val="NoSpacing"/>
      </w:pPr>
      <w:r w:rsidRPr="005852D7">
        <w:t xml:space="preserve">American Society for Nutrition (ASN) </w:t>
      </w:r>
    </w:p>
    <w:p w:rsidR="005852D7" w:rsidRDefault="005852D7" w:rsidP="005852D7">
      <w:pPr>
        <w:pStyle w:val="NoSpacing"/>
        <w:rPr>
          <w:color w:val="262626"/>
        </w:rPr>
      </w:pPr>
      <w:r w:rsidRPr="005852D7">
        <w:t>American Society of Agronomy (ASA) </w:t>
      </w:r>
      <w:r w:rsidRPr="005852D7">
        <w:rPr>
          <w:color w:val="262626"/>
        </w:rPr>
        <w:t xml:space="preserve"> </w:t>
      </w:r>
    </w:p>
    <w:p w:rsidR="00362EAA" w:rsidRDefault="00362EAA" w:rsidP="00362EAA">
      <w:pPr>
        <w:pStyle w:val="NoSpacing"/>
        <w:rPr>
          <w:color w:val="262626"/>
        </w:rPr>
      </w:pPr>
      <w:r w:rsidRPr="005852D7">
        <w:t xml:space="preserve">American Society of Plant Biologists </w:t>
      </w:r>
      <w:r>
        <w:rPr>
          <w:color w:val="262626"/>
        </w:rPr>
        <w:t>(ASPB)</w:t>
      </w:r>
    </w:p>
    <w:p w:rsidR="00362EAA" w:rsidRDefault="00362EAA" w:rsidP="00362EAA">
      <w:pPr>
        <w:pStyle w:val="NoSpacing"/>
      </w:pPr>
      <w:r w:rsidRPr="005852D7">
        <w:t xml:space="preserve">American Soybean Association </w:t>
      </w:r>
      <w:r>
        <w:t>(ASA)</w:t>
      </w:r>
    </w:p>
    <w:p w:rsidR="00362EAA" w:rsidRDefault="00362EAA" w:rsidP="00362EAA">
      <w:pPr>
        <w:pStyle w:val="NoSpacing"/>
      </w:pPr>
      <w:r w:rsidRPr="005852D7">
        <w:t>American Veterinary Medical Association (AVMA)</w:t>
      </w:r>
    </w:p>
    <w:p w:rsidR="00362EAA" w:rsidRPr="005852D7" w:rsidRDefault="00362EAA" w:rsidP="00362EAA">
      <w:pPr>
        <w:pStyle w:val="NoSpacing"/>
        <w:rPr>
          <w:rFonts w:eastAsia="MS Mincho"/>
          <w:color w:val="262626"/>
        </w:rPr>
      </w:pPr>
      <w:r w:rsidRPr="005852D7">
        <w:t xml:space="preserve">Association of American Universities (AAU) </w:t>
      </w:r>
    </w:p>
    <w:p w:rsidR="00375D37" w:rsidRDefault="00375D37" w:rsidP="00362EAA">
      <w:pPr>
        <w:pStyle w:val="NoSpacing"/>
      </w:pPr>
      <w:r>
        <w:rPr>
          <w:rStyle w:val="st"/>
        </w:rPr>
        <w:t>Association of American Veterinary Medical Colleges (AAVMC)</w:t>
      </w:r>
    </w:p>
    <w:p w:rsidR="00362EAA" w:rsidRPr="005852D7" w:rsidRDefault="00362EAA" w:rsidP="00362EAA">
      <w:pPr>
        <w:pStyle w:val="NoSpacing"/>
        <w:rPr>
          <w:rFonts w:eastAsia="MS Mincho"/>
          <w:color w:val="262626"/>
        </w:rPr>
      </w:pPr>
      <w:r w:rsidRPr="005852D7">
        <w:t xml:space="preserve">Association of Public and Land-grant Universities (APLU) </w:t>
      </w:r>
    </w:p>
    <w:p w:rsidR="00362EAA" w:rsidRDefault="00362EAA" w:rsidP="005852D7">
      <w:pPr>
        <w:pStyle w:val="NoSpacing"/>
      </w:pPr>
      <w:r w:rsidRPr="005852D7">
        <w:t>Center for Foodborne Illness Research and Prevention (CFI)</w:t>
      </w:r>
    </w:p>
    <w:p w:rsidR="003932EE" w:rsidRPr="00696221" w:rsidRDefault="003932EE" w:rsidP="00696221">
      <w:pPr>
        <w:pStyle w:val="NoSpacing"/>
        <w:rPr>
          <w:rFonts w:cstheme="minorHAnsi"/>
        </w:rPr>
      </w:pPr>
      <w:r w:rsidRPr="00696221">
        <w:rPr>
          <w:rFonts w:cstheme="minorHAnsi"/>
        </w:rPr>
        <w:t xml:space="preserve">Christopher R. </w:t>
      </w:r>
      <w:proofErr w:type="spellStart"/>
      <w:r w:rsidRPr="00696221">
        <w:rPr>
          <w:rFonts w:cstheme="minorHAnsi"/>
        </w:rPr>
        <w:t>Daubert</w:t>
      </w:r>
      <w:proofErr w:type="spellEnd"/>
      <w:r w:rsidRPr="00696221">
        <w:rPr>
          <w:rFonts w:cstheme="minorHAnsi"/>
        </w:rPr>
        <w:t>, Ph.D., Food, Bioprocessing &amp; Nutrition Sciences, NC State University</w:t>
      </w:r>
    </w:p>
    <w:p w:rsidR="006434AB" w:rsidRPr="00696221" w:rsidRDefault="006434AB" w:rsidP="00696221">
      <w:pPr>
        <w:pStyle w:val="NoSpacing"/>
        <w:rPr>
          <w:rFonts w:cstheme="minorHAnsi"/>
        </w:rPr>
      </w:pPr>
      <w:r w:rsidRPr="00696221">
        <w:rPr>
          <w:rFonts w:cstheme="minorHAnsi"/>
        </w:rPr>
        <w:t>Consumer Federation of America (CFA)</w:t>
      </w:r>
    </w:p>
    <w:p w:rsidR="00D5278F" w:rsidRPr="00696221" w:rsidRDefault="00D5278F" w:rsidP="00696221">
      <w:pPr>
        <w:pStyle w:val="NoSpacing"/>
        <w:rPr>
          <w:rFonts w:cstheme="minorHAnsi"/>
        </w:rPr>
      </w:pPr>
      <w:r w:rsidRPr="00696221">
        <w:rPr>
          <w:rFonts w:cstheme="minorHAnsi"/>
        </w:rPr>
        <w:t>Crop Science Society of America (CSSA)</w:t>
      </w:r>
    </w:p>
    <w:p w:rsidR="009201E3" w:rsidRPr="00696221" w:rsidRDefault="009201E3" w:rsidP="00696221">
      <w:pPr>
        <w:pStyle w:val="NoSpacing"/>
        <w:rPr>
          <w:rFonts w:cstheme="minorHAnsi"/>
        </w:rPr>
      </w:pPr>
      <w:r w:rsidRPr="00696221">
        <w:rPr>
          <w:rFonts w:cstheme="minorHAnsi"/>
        </w:rPr>
        <w:t>Entomological Society of America</w:t>
      </w:r>
      <w:r w:rsidR="0017071D" w:rsidRPr="00696221">
        <w:rPr>
          <w:rFonts w:cstheme="minorHAnsi"/>
        </w:rPr>
        <w:t xml:space="preserve"> (ESA)</w:t>
      </w:r>
    </w:p>
    <w:p w:rsidR="00362EAA" w:rsidRPr="00696221" w:rsidRDefault="00362EAA" w:rsidP="00696221">
      <w:pPr>
        <w:pStyle w:val="NoSpacing"/>
        <w:rPr>
          <w:rFonts w:cstheme="minorHAnsi"/>
        </w:rPr>
      </w:pPr>
      <w:r w:rsidRPr="00696221">
        <w:rPr>
          <w:rFonts w:cstheme="minorHAnsi"/>
        </w:rPr>
        <w:t>Federation of American Societies for Experimental Biology (FASEB)</w:t>
      </w:r>
    </w:p>
    <w:p w:rsidR="00C256FC" w:rsidRPr="00696221" w:rsidRDefault="00C256FC" w:rsidP="00696221">
      <w:pPr>
        <w:pStyle w:val="NoSpacing"/>
        <w:rPr>
          <w:rFonts w:cstheme="minorHAnsi"/>
        </w:rPr>
      </w:pPr>
      <w:r w:rsidRPr="00696221">
        <w:rPr>
          <w:rFonts w:cstheme="minorHAnsi"/>
        </w:rPr>
        <w:t xml:space="preserve">Michigan State University </w:t>
      </w:r>
    </w:p>
    <w:p w:rsidR="00696221" w:rsidRPr="00696221" w:rsidRDefault="00696221" w:rsidP="00696221">
      <w:pPr>
        <w:pStyle w:val="NoSpacing"/>
        <w:rPr>
          <w:rFonts w:cstheme="minorHAnsi"/>
        </w:rPr>
      </w:pPr>
      <w:r w:rsidRPr="00696221">
        <w:rPr>
          <w:rFonts w:cstheme="minorHAnsi"/>
        </w:rPr>
        <w:t>National Coalition for Food and Agricultural Research</w:t>
      </w:r>
    </w:p>
    <w:p w:rsidR="00696221" w:rsidRPr="00696221" w:rsidRDefault="00696221" w:rsidP="00696221">
      <w:pPr>
        <w:pStyle w:val="NoSpacing"/>
        <w:rPr>
          <w:rFonts w:cstheme="minorHAnsi"/>
        </w:rPr>
      </w:pPr>
      <w:r w:rsidRPr="00696221">
        <w:rPr>
          <w:rFonts w:cstheme="minorHAnsi"/>
        </w:rPr>
        <w:t>National Sustainable Agriculture Coalition</w:t>
      </w:r>
    </w:p>
    <w:p w:rsidR="00961D6B" w:rsidRPr="00696221" w:rsidRDefault="00961D6B" w:rsidP="00696221">
      <w:pPr>
        <w:pStyle w:val="NoSpacing"/>
        <w:rPr>
          <w:rFonts w:cstheme="minorHAnsi"/>
        </w:rPr>
      </w:pPr>
      <w:r w:rsidRPr="00696221">
        <w:rPr>
          <w:rFonts w:cstheme="minorHAnsi"/>
        </w:rPr>
        <w:t>Oregon State University</w:t>
      </w:r>
    </w:p>
    <w:p w:rsidR="000F555D" w:rsidRDefault="00D5278F" w:rsidP="00696221">
      <w:pPr>
        <w:pStyle w:val="NoSpacing"/>
        <w:rPr>
          <w:rFonts w:cstheme="minorHAnsi"/>
        </w:rPr>
      </w:pPr>
      <w:r w:rsidRPr="00696221">
        <w:rPr>
          <w:rFonts w:cstheme="minorHAnsi"/>
        </w:rPr>
        <w:t xml:space="preserve">Soil Science Society of America (SSSA) </w:t>
      </w:r>
    </w:p>
    <w:p w:rsidR="00F907E4" w:rsidRPr="00696221" w:rsidRDefault="00F907E4" w:rsidP="00696221">
      <w:pPr>
        <w:pStyle w:val="NoSpacing"/>
        <w:rPr>
          <w:rFonts w:cstheme="minorHAnsi"/>
        </w:rPr>
      </w:pPr>
      <w:r>
        <w:t>University of Wisconsin-Madison</w:t>
      </w:r>
    </w:p>
    <w:p w:rsidR="00696221" w:rsidRPr="00696221" w:rsidRDefault="00696221" w:rsidP="00696221">
      <w:pPr>
        <w:pStyle w:val="NoSpacing"/>
        <w:rPr>
          <w:rFonts w:cstheme="minorHAnsi"/>
        </w:rPr>
      </w:pPr>
      <w:r w:rsidRPr="00696221">
        <w:rPr>
          <w:rFonts w:cstheme="minorHAnsi"/>
        </w:rPr>
        <w:t xml:space="preserve">Weed Science Society of America (WSSA) </w:t>
      </w:r>
    </w:p>
    <w:p w:rsidR="00696221" w:rsidRDefault="00696221" w:rsidP="00E538A1">
      <w:pPr>
        <w:pStyle w:val="NoSpacing"/>
        <w:rPr>
          <w:color w:val="262626"/>
        </w:rPr>
      </w:pPr>
    </w:p>
    <w:p w:rsidR="00763A47" w:rsidRPr="00CD40B7" w:rsidRDefault="00942313" w:rsidP="00942313">
      <w:pPr>
        <w:pStyle w:val="NoSpacing"/>
        <w:rPr>
          <w:b/>
        </w:rPr>
      </w:pPr>
      <w:r w:rsidRPr="00CD40B7">
        <w:rPr>
          <w:b/>
        </w:rPr>
        <w:t>Board Members of Supporters of Agricultural Research (</w:t>
      </w:r>
      <w:proofErr w:type="spellStart"/>
      <w:r w:rsidRPr="00CD40B7">
        <w:rPr>
          <w:b/>
        </w:rPr>
        <w:t>SoAR</w:t>
      </w:r>
      <w:proofErr w:type="spellEnd"/>
      <w:r w:rsidRPr="00CD40B7">
        <w:rPr>
          <w:b/>
        </w:rPr>
        <w:t>)</w:t>
      </w:r>
    </w:p>
    <w:p w:rsidR="00942313" w:rsidRPr="00942313" w:rsidRDefault="00942313" w:rsidP="00942313">
      <w:pPr>
        <w:pStyle w:val="NoSpacing"/>
      </w:pPr>
      <w:r w:rsidRPr="00942313">
        <w:t>William H. Danforth</w:t>
      </w:r>
    </w:p>
    <w:p w:rsidR="00942313" w:rsidRPr="000F555D" w:rsidRDefault="00942313" w:rsidP="00942313">
      <w:pPr>
        <w:pStyle w:val="NoSpacing"/>
      </w:pPr>
      <w:r w:rsidRPr="000F555D">
        <w:t>Chancellor Emeritus Washington University in St. Louis</w:t>
      </w:r>
    </w:p>
    <w:p w:rsidR="00942313" w:rsidRPr="000F555D" w:rsidRDefault="00942313" w:rsidP="00942313">
      <w:pPr>
        <w:pStyle w:val="NoSpacing"/>
      </w:pPr>
      <w:r>
        <w:t>C</w:t>
      </w:r>
      <w:r w:rsidRPr="000F555D">
        <w:t>hairman Donald Danforth Plant Science Center</w:t>
      </w:r>
    </w:p>
    <w:p w:rsidR="00942313" w:rsidRDefault="00942313" w:rsidP="00942313">
      <w:pPr>
        <w:pStyle w:val="NoSpacing"/>
      </w:pPr>
    </w:p>
    <w:p w:rsidR="00942313" w:rsidRPr="00942313" w:rsidRDefault="00942313" w:rsidP="00942313">
      <w:pPr>
        <w:pStyle w:val="NoSpacing"/>
      </w:pPr>
      <w:r w:rsidRPr="00942313">
        <w:t xml:space="preserve">Roger N. </w:t>
      </w:r>
      <w:proofErr w:type="spellStart"/>
      <w:r w:rsidRPr="00942313">
        <w:t>Beachy</w:t>
      </w:r>
      <w:proofErr w:type="spellEnd"/>
    </w:p>
    <w:p w:rsidR="00942313" w:rsidRPr="000F555D" w:rsidRDefault="00942313" w:rsidP="00942313">
      <w:pPr>
        <w:pStyle w:val="NoSpacing"/>
      </w:pPr>
      <w:r w:rsidRPr="000F555D">
        <w:t>President Emeritus Donald Danforth Plant Science Center</w:t>
      </w:r>
    </w:p>
    <w:p w:rsidR="00942313" w:rsidRPr="000F555D" w:rsidRDefault="00942313" w:rsidP="00942313">
      <w:pPr>
        <w:pStyle w:val="NoSpacing"/>
      </w:pPr>
      <w:r w:rsidRPr="000F555D">
        <w:t>Founding Director National Institute for Food and Agriculture</w:t>
      </w:r>
    </w:p>
    <w:p w:rsidR="00942313" w:rsidRPr="000F555D" w:rsidRDefault="00942313" w:rsidP="00942313">
      <w:pPr>
        <w:pStyle w:val="NoSpacing"/>
      </w:pPr>
    </w:p>
    <w:p w:rsidR="00942313" w:rsidRPr="00942313" w:rsidRDefault="00942313" w:rsidP="00942313">
      <w:pPr>
        <w:pStyle w:val="NoSpacing"/>
      </w:pPr>
      <w:r w:rsidRPr="00942313">
        <w:t xml:space="preserve">Donald Kennedy </w:t>
      </w:r>
    </w:p>
    <w:p w:rsidR="00942313" w:rsidRPr="000F555D" w:rsidRDefault="00942313" w:rsidP="00942313">
      <w:pPr>
        <w:pStyle w:val="NoSpacing"/>
      </w:pPr>
      <w:r w:rsidRPr="000F555D">
        <w:t>Former Commissioner U.S. Food and Drug Administration</w:t>
      </w:r>
      <w:r w:rsidRPr="000F555D">
        <w:tab/>
      </w:r>
    </w:p>
    <w:p w:rsidR="00942313" w:rsidRPr="000F555D" w:rsidRDefault="00942313" w:rsidP="00942313">
      <w:pPr>
        <w:pStyle w:val="NoSpacing"/>
      </w:pPr>
      <w:r w:rsidRPr="000F555D">
        <w:t>President Emeritus Stanford University</w:t>
      </w:r>
    </w:p>
    <w:p w:rsidR="00942313" w:rsidRPr="000F555D" w:rsidRDefault="00942313" w:rsidP="00942313">
      <w:pPr>
        <w:pStyle w:val="NoSpacing"/>
      </w:pPr>
      <w:r>
        <w:t xml:space="preserve">Former Editor-in-Chief, </w:t>
      </w:r>
      <w:r w:rsidRPr="000F555D">
        <w:rPr>
          <w:i/>
        </w:rPr>
        <w:t>Science</w:t>
      </w:r>
    </w:p>
    <w:p w:rsidR="00942313" w:rsidRDefault="00942313" w:rsidP="00942313">
      <w:pPr>
        <w:pStyle w:val="NoSpacing"/>
      </w:pPr>
    </w:p>
    <w:p w:rsidR="00942313" w:rsidRPr="00942313" w:rsidRDefault="00942313" w:rsidP="00942313">
      <w:pPr>
        <w:pStyle w:val="NoSpacing"/>
      </w:pPr>
      <w:r w:rsidRPr="00942313">
        <w:t xml:space="preserve">Phillip A. Sharp  </w:t>
      </w:r>
    </w:p>
    <w:p w:rsidR="00942313" w:rsidRPr="000F555D" w:rsidRDefault="00942313" w:rsidP="00942313">
      <w:pPr>
        <w:pStyle w:val="NoSpacing"/>
      </w:pPr>
      <w:r w:rsidRPr="000F555D">
        <w:t>Institute Professor MIT (Biology)</w:t>
      </w:r>
    </w:p>
    <w:p w:rsidR="00942313" w:rsidRPr="000F555D" w:rsidRDefault="00942313" w:rsidP="00942313">
      <w:pPr>
        <w:pStyle w:val="NoSpacing"/>
      </w:pPr>
      <w:r>
        <w:t>Nobel Prize 1993</w:t>
      </w:r>
      <w:r w:rsidRPr="000F555D">
        <w:t xml:space="preserve"> </w:t>
      </w:r>
    </w:p>
    <w:p w:rsidR="00942313" w:rsidRPr="000F555D" w:rsidRDefault="00942313" w:rsidP="00942313">
      <w:pPr>
        <w:pStyle w:val="NoSpacing"/>
      </w:pPr>
      <w:r w:rsidRPr="000F555D">
        <w:t xml:space="preserve">Co-Founder </w:t>
      </w:r>
      <w:proofErr w:type="spellStart"/>
      <w:r w:rsidRPr="000F555D">
        <w:t>Biogen</w:t>
      </w:r>
      <w:proofErr w:type="spellEnd"/>
      <w:r w:rsidRPr="000F555D">
        <w:t xml:space="preserve">, </w:t>
      </w:r>
      <w:proofErr w:type="spellStart"/>
      <w:r w:rsidRPr="000F555D">
        <w:t>Alnylan</w:t>
      </w:r>
      <w:proofErr w:type="spellEnd"/>
      <w:r w:rsidRPr="000F555D">
        <w:t xml:space="preserve"> Pharmaceuticals, </w:t>
      </w:r>
      <w:proofErr w:type="spellStart"/>
      <w:r w:rsidRPr="000F555D">
        <w:t>Magen</w:t>
      </w:r>
      <w:proofErr w:type="spellEnd"/>
      <w:r w:rsidRPr="000F555D">
        <w:t xml:space="preserve"> Biosciences</w:t>
      </w:r>
    </w:p>
    <w:p w:rsidR="00942313" w:rsidRDefault="00942313" w:rsidP="00942313">
      <w:pPr>
        <w:pStyle w:val="NoSpacing"/>
      </w:pPr>
    </w:p>
    <w:p w:rsidR="00942313" w:rsidRPr="00942313" w:rsidRDefault="00942313" w:rsidP="00942313">
      <w:pPr>
        <w:pStyle w:val="NoSpacing"/>
      </w:pPr>
      <w:r w:rsidRPr="00942313">
        <w:lastRenderedPageBreak/>
        <w:t>Carol L. Tucker-Foreman</w:t>
      </w:r>
    </w:p>
    <w:p w:rsidR="00942313" w:rsidRPr="000F555D" w:rsidRDefault="00942313" w:rsidP="00942313">
      <w:pPr>
        <w:pStyle w:val="NoSpacing"/>
      </w:pPr>
      <w:r w:rsidRPr="000F555D">
        <w:t>Distinguished Fellow in Food Policy, Consumer Federation of America</w:t>
      </w:r>
      <w:r>
        <w:t xml:space="preserve"> (CFA)</w:t>
      </w:r>
    </w:p>
    <w:p w:rsidR="00942313" w:rsidRPr="000F555D" w:rsidRDefault="00942313" w:rsidP="00942313">
      <w:pPr>
        <w:pStyle w:val="NoSpacing"/>
      </w:pPr>
      <w:r w:rsidRPr="000F555D">
        <w:t>Former Asst. Secretary of Agriculture for Food &amp; Consumer Services</w:t>
      </w:r>
    </w:p>
    <w:p w:rsidR="00942313" w:rsidRPr="003932EE" w:rsidRDefault="00942313" w:rsidP="00E538A1">
      <w:pPr>
        <w:pStyle w:val="NoSpacing"/>
        <w:rPr>
          <w:color w:val="262626"/>
        </w:rPr>
      </w:pPr>
    </w:p>
    <w:sectPr w:rsidR="00942313" w:rsidRPr="0039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E9"/>
    <w:rsid w:val="000027C2"/>
    <w:rsid w:val="0000361C"/>
    <w:rsid w:val="00003961"/>
    <w:rsid w:val="00010EFE"/>
    <w:rsid w:val="00065DBA"/>
    <w:rsid w:val="000C2361"/>
    <w:rsid w:val="000F555D"/>
    <w:rsid w:val="001238B9"/>
    <w:rsid w:val="00156679"/>
    <w:rsid w:val="0017071D"/>
    <w:rsid w:val="00177572"/>
    <w:rsid w:val="001A4B46"/>
    <w:rsid w:val="00222182"/>
    <w:rsid w:val="0023780E"/>
    <w:rsid w:val="00262086"/>
    <w:rsid w:val="00283F04"/>
    <w:rsid w:val="00301D2E"/>
    <w:rsid w:val="00362EAA"/>
    <w:rsid w:val="00375D37"/>
    <w:rsid w:val="003932EE"/>
    <w:rsid w:val="003A727A"/>
    <w:rsid w:val="003C4D1A"/>
    <w:rsid w:val="003E72CB"/>
    <w:rsid w:val="00401B20"/>
    <w:rsid w:val="00426C82"/>
    <w:rsid w:val="00476477"/>
    <w:rsid w:val="004A35E9"/>
    <w:rsid w:val="004B521C"/>
    <w:rsid w:val="004C6AB8"/>
    <w:rsid w:val="00510C11"/>
    <w:rsid w:val="00523AC8"/>
    <w:rsid w:val="0053088E"/>
    <w:rsid w:val="005852D7"/>
    <w:rsid w:val="005A1FEE"/>
    <w:rsid w:val="005C27FB"/>
    <w:rsid w:val="005E1C46"/>
    <w:rsid w:val="005F4247"/>
    <w:rsid w:val="006434AB"/>
    <w:rsid w:val="00676F80"/>
    <w:rsid w:val="0069381D"/>
    <w:rsid w:val="00696221"/>
    <w:rsid w:val="006A149A"/>
    <w:rsid w:val="00700C6B"/>
    <w:rsid w:val="0075115D"/>
    <w:rsid w:val="00763A47"/>
    <w:rsid w:val="007757D7"/>
    <w:rsid w:val="007F461F"/>
    <w:rsid w:val="008206AF"/>
    <w:rsid w:val="00867C64"/>
    <w:rsid w:val="008C17E4"/>
    <w:rsid w:val="0090531D"/>
    <w:rsid w:val="009201E3"/>
    <w:rsid w:val="009310A6"/>
    <w:rsid w:val="0093528E"/>
    <w:rsid w:val="00942313"/>
    <w:rsid w:val="00961D6B"/>
    <w:rsid w:val="0098339E"/>
    <w:rsid w:val="009A6D02"/>
    <w:rsid w:val="009D0408"/>
    <w:rsid w:val="009F1162"/>
    <w:rsid w:val="00A120D0"/>
    <w:rsid w:val="00A77732"/>
    <w:rsid w:val="00A91680"/>
    <w:rsid w:val="00B03B04"/>
    <w:rsid w:val="00B05BA7"/>
    <w:rsid w:val="00B367C7"/>
    <w:rsid w:val="00B64A83"/>
    <w:rsid w:val="00B671F2"/>
    <w:rsid w:val="00B73E6D"/>
    <w:rsid w:val="00BD17D3"/>
    <w:rsid w:val="00C256FC"/>
    <w:rsid w:val="00C41A89"/>
    <w:rsid w:val="00C53A6C"/>
    <w:rsid w:val="00C70ECD"/>
    <w:rsid w:val="00C7235D"/>
    <w:rsid w:val="00CC51EC"/>
    <w:rsid w:val="00CD2445"/>
    <w:rsid w:val="00CD40B7"/>
    <w:rsid w:val="00D5278F"/>
    <w:rsid w:val="00D74C16"/>
    <w:rsid w:val="00D840A9"/>
    <w:rsid w:val="00DD7589"/>
    <w:rsid w:val="00E538A1"/>
    <w:rsid w:val="00EE361A"/>
    <w:rsid w:val="00EE7B63"/>
    <w:rsid w:val="00F352CA"/>
    <w:rsid w:val="00F5124E"/>
    <w:rsid w:val="00F51DFA"/>
    <w:rsid w:val="00F80C12"/>
    <w:rsid w:val="00F907E4"/>
    <w:rsid w:val="00FE5F2F"/>
    <w:rsid w:val="00FE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5E9"/>
    <w:pPr>
      <w:spacing w:after="0" w:line="240" w:lineRule="auto"/>
    </w:pPr>
  </w:style>
  <w:style w:type="character" w:customStyle="1" w:styleId="Heading3Char">
    <w:name w:val="Heading 3 Char"/>
    <w:basedOn w:val="DefaultParagraphFont"/>
    <w:link w:val="Heading3"/>
    <w:uiPriority w:val="9"/>
    <w:semiHidden/>
    <w:rsid w:val="004A35E9"/>
    <w:rPr>
      <w:rFonts w:asciiTheme="majorHAnsi" w:eastAsiaTheme="majorEastAsia" w:hAnsiTheme="majorHAnsi" w:cstheme="majorBidi"/>
      <w:b/>
      <w:bCs/>
      <w:color w:val="4F81BD" w:themeColor="accent1"/>
    </w:rPr>
  </w:style>
  <w:style w:type="character" w:customStyle="1" w:styleId="st">
    <w:name w:val="st"/>
    <w:basedOn w:val="DefaultParagraphFont"/>
    <w:rsid w:val="004A35E9"/>
  </w:style>
  <w:style w:type="paragraph" w:customStyle="1" w:styleId="Default">
    <w:name w:val="Default"/>
    <w:rsid w:val="00E538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1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5E9"/>
    <w:pPr>
      <w:spacing w:after="0" w:line="240" w:lineRule="auto"/>
    </w:pPr>
  </w:style>
  <w:style w:type="character" w:customStyle="1" w:styleId="Heading3Char">
    <w:name w:val="Heading 3 Char"/>
    <w:basedOn w:val="DefaultParagraphFont"/>
    <w:link w:val="Heading3"/>
    <w:uiPriority w:val="9"/>
    <w:semiHidden/>
    <w:rsid w:val="004A35E9"/>
    <w:rPr>
      <w:rFonts w:asciiTheme="majorHAnsi" w:eastAsiaTheme="majorEastAsia" w:hAnsiTheme="majorHAnsi" w:cstheme="majorBidi"/>
      <w:b/>
      <w:bCs/>
      <w:color w:val="4F81BD" w:themeColor="accent1"/>
    </w:rPr>
  </w:style>
  <w:style w:type="character" w:customStyle="1" w:styleId="st">
    <w:name w:val="st"/>
    <w:basedOn w:val="DefaultParagraphFont"/>
    <w:rsid w:val="004A35E9"/>
  </w:style>
  <w:style w:type="paragraph" w:customStyle="1" w:styleId="Default">
    <w:name w:val="Default"/>
    <w:rsid w:val="00E538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2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4152">
      <w:bodyDiv w:val="1"/>
      <w:marLeft w:val="0"/>
      <w:marRight w:val="0"/>
      <w:marTop w:val="0"/>
      <w:marBottom w:val="0"/>
      <w:divBdr>
        <w:top w:val="none" w:sz="0" w:space="0" w:color="auto"/>
        <w:left w:val="none" w:sz="0" w:space="0" w:color="auto"/>
        <w:bottom w:val="none" w:sz="0" w:space="0" w:color="auto"/>
        <w:right w:val="none" w:sz="0" w:space="0" w:color="auto"/>
      </w:divBdr>
    </w:div>
    <w:div w:id="613631451">
      <w:bodyDiv w:val="1"/>
      <w:marLeft w:val="0"/>
      <w:marRight w:val="0"/>
      <w:marTop w:val="0"/>
      <w:marBottom w:val="0"/>
      <w:divBdr>
        <w:top w:val="none" w:sz="0" w:space="0" w:color="auto"/>
        <w:left w:val="none" w:sz="0" w:space="0" w:color="auto"/>
        <w:bottom w:val="none" w:sz="0" w:space="0" w:color="auto"/>
        <w:right w:val="none" w:sz="0" w:space="0" w:color="auto"/>
      </w:divBdr>
      <w:divsChild>
        <w:div w:id="1960869860">
          <w:marLeft w:val="0"/>
          <w:marRight w:val="0"/>
          <w:marTop w:val="0"/>
          <w:marBottom w:val="0"/>
          <w:divBdr>
            <w:top w:val="none" w:sz="0" w:space="0" w:color="auto"/>
            <w:left w:val="none" w:sz="0" w:space="0" w:color="auto"/>
            <w:bottom w:val="none" w:sz="0" w:space="0" w:color="auto"/>
            <w:right w:val="none" w:sz="0" w:space="0" w:color="auto"/>
          </w:divBdr>
        </w:div>
        <w:div w:id="225384673">
          <w:marLeft w:val="0"/>
          <w:marRight w:val="0"/>
          <w:marTop w:val="0"/>
          <w:marBottom w:val="0"/>
          <w:divBdr>
            <w:top w:val="none" w:sz="0" w:space="0" w:color="auto"/>
            <w:left w:val="none" w:sz="0" w:space="0" w:color="auto"/>
            <w:bottom w:val="none" w:sz="0" w:space="0" w:color="auto"/>
            <w:right w:val="none" w:sz="0" w:space="0" w:color="auto"/>
          </w:divBdr>
        </w:div>
        <w:div w:id="1811441799">
          <w:marLeft w:val="0"/>
          <w:marRight w:val="0"/>
          <w:marTop w:val="0"/>
          <w:marBottom w:val="0"/>
          <w:divBdr>
            <w:top w:val="none" w:sz="0" w:space="0" w:color="auto"/>
            <w:left w:val="none" w:sz="0" w:space="0" w:color="auto"/>
            <w:bottom w:val="none" w:sz="0" w:space="0" w:color="auto"/>
            <w:right w:val="none" w:sz="0" w:space="0" w:color="auto"/>
          </w:divBdr>
        </w:div>
        <w:div w:id="996692111">
          <w:marLeft w:val="0"/>
          <w:marRight w:val="0"/>
          <w:marTop w:val="0"/>
          <w:marBottom w:val="0"/>
          <w:divBdr>
            <w:top w:val="none" w:sz="0" w:space="0" w:color="auto"/>
            <w:left w:val="none" w:sz="0" w:space="0" w:color="auto"/>
            <w:bottom w:val="none" w:sz="0" w:space="0" w:color="auto"/>
            <w:right w:val="none" w:sz="0" w:space="0" w:color="auto"/>
          </w:divBdr>
        </w:div>
      </w:divsChild>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1041440923">
      <w:bodyDiv w:val="1"/>
      <w:marLeft w:val="0"/>
      <w:marRight w:val="0"/>
      <w:marTop w:val="0"/>
      <w:marBottom w:val="0"/>
      <w:divBdr>
        <w:top w:val="none" w:sz="0" w:space="0" w:color="auto"/>
        <w:left w:val="none" w:sz="0" w:space="0" w:color="auto"/>
        <w:bottom w:val="none" w:sz="0" w:space="0" w:color="auto"/>
        <w:right w:val="none" w:sz="0" w:space="0" w:color="auto"/>
      </w:divBdr>
    </w:div>
    <w:div w:id="1676108533">
      <w:bodyDiv w:val="1"/>
      <w:marLeft w:val="0"/>
      <w:marRight w:val="0"/>
      <w:marTop w:val="0"/>
      <w:marBottom w:val="0"/>
      <w:divBdr>
        <w:top w:val="none" w:sz="0" w:space="0" w:color="auto"/>
        <w:left w:val="none" w:sz="0" w:space="0" w:color="auto"/>
        <w:bottom w:val="none" w:sz="0" w:space="0" w:color="auto"/>
        <w:right w:val="none" w:sz="0" w:space="0" w:color="auto"/>
      </w:divBdr>
      <w:divsChild>
        <w:div w:id="1823547974">
          <w:marLeft w:val="0"/>
          <w:marRight w:val="0"/>
          <w:marTop w:val="0"/>
          <w:marBottom w:val="0"/>
          <w:divBdr>
            <w:top w:val="none" w:sz="0" w:space="0" w:color="auto"/>
            <w:left w:val="none" w:sz="0" w:space="0" w:color="auto"/>
            <w:bottom w:val="none" w:sz="0" w:space="0" w:color="auto"/>
            <w:right w:val="none" w:sz="0" w:space="0" w:color="auto"/>
          </w:divBdr>
        </w:div>
        <w:div w:id="1982034128">
          <w:marLeft w:val="0"/>
          <w:marRight w:val="0"/>
          <w:marTop w:val="0"/>
          <w:marBottom w:val="0"/>
          <w:divBdr>
            <w:top w:val="none" w:sz="0" w:space="0" w:color="auto"/>
            <w:left w:val="none" w:sz="0" w:space="0" w:color="auto"/>
            <w:bottom w:val="none" w:sz="0" w:space="0" w:color="auto"/>
            <w:right w:val="none" w:sz="0" w:space="0" w:color="auto"/>
          </w:divBdr>
        </w:div>
        <w:div w:id="173694166">
          <w:marLeft w:val="0"/>
          <w:marRight w:val="0"/>
          <w:marTop w:val="0"/>
          <w:marBottom w:val="0"/>
          <w:divBdr>
            <w:top w:val="none" w:sz="0" w:space="0" w:color="auto"/>
            <w:left w:val="none" w:sz="0" w:space="0" w:color="auto"/>
            <w:bottom w:val="none" w:sz="0" w:space="0" w:color="auto"/>
            <w:right w:val="none" w:sz="0" w:space="0" w:color="auto"/>
          </w:divBdr>
        </w:div>
        <w:div w:id="467478855">
          <w:marLeft w:val="0"/>
          <w:marRight w:val="0"/>
          <w:marTop w:val="0"/>
          <w:marBottom w:val="0"/>
          <w:divBdr>
            <w:top w:val="none" w:sz="0" w:space="0" w:color="auto"/>
            <w:left w:val="none" w:sz="0" w:space="0" w:color="auto"/>
            <w:bottom w:val="none" w:sz="0" w:space="0" w:color="auto"/>
            <w:right w:val="none" w:sz="0" w:space="0" w:color="auto"/>
          </w:divBdr>
        </w:div>
        <w:div w:id="680816820">
          <w:marLeft w:val="0"/>
          <w:marRight w:val="0"/>
          <w:marTop w:val="0"/>
          <w:marBottom w:val="0"/>
          <w:divBdr>
            <w:top w:val="none" w:sz="0" w:space="0" w:color="auto"/>
            <w:left w:val="none" w:sz="0" w:space="0" w:color="auto"/>
            <w:bottom w:val="none" w:sz="0" w:space="0" w:color="auto"/>
            <w:right w:val="none" w:sz="0" w:space="0" w:color="auto"/>
          </w:divBdr>
        </w:div>
        <w:div w:id="1564490852">
          <w:marLeft w:val="0"/>
          <w:marRight w:val="0"/>
          <w:marTop w:val="0"/>
          <w:marBottom w:val="0"/>
          <w:divBdr>
            <w:top w:val="none" w:sz="0" w:space="0" w:color="auto"/>
            <w:left w:val="none" w:sz="0" w:space="0" w:color="auto"/>
            <w:bottom w:val="none" w:sz="0" w:space="0" w:color="auto"/>
            <w:right w:val="none" w:sz="0" w:space="0" w:color="auto"/>
          </w:divBdr>
        </w:div>
      </w:divsChild>
    </w:div>
    <w:div w:id="1860197137">
      <w:bodyDiv w:val="1"/>
      <w:marLeft w:val="0"/>
      <w:marRight w:val="0"/>
      <w:marTop w:val="0"/>
      <w:marBottom w:val="0"/>
      <w:divBdr>
        <w:top w:val="none" w:sz="0" w:space="0" w:color="auto"/>
        <w:left w:val="none" w:sz="0" w:space="0" w:color="auto"/>
        <w:bottom w:val="none" w:sz="0" w:space="0" w:color="auto"/>
        <w:right w:val="none" w:sz="0" w:space="0" w:color="auto"/>
      </w:divBdr>
    </w:div>
    <w:div w:id="1953051674">
      <w:bodyDiv w:val="1"/>
      <w:marLeft w:val="0"/>
      <w:marRight w:val="0"/>
      <w:marTop w:val="0"/>
      <w:marBottom w:val="0"/>
      <w:divBdr>
        <w:top w:val="none" w:sz="0" w:space="0" w:color="auto"/>
        <w:left w:val="none" w:sz="0" w:space="0" w:color="auto"/>
        <w:bottom w:val="none" w:sz="0" w:space="0" w:color="auto"/>
        <w:right w:val="none" w:sz="0" w:space="0" w:color="auto"/>
      </w:divBdr>
    </w:div>
    <w:div w:id="1969389350">
      <w:bodyDiv w:val="1"/>
      <w:marLeft w:val="0"/>
      <w:marRight w:val="0"/>
      <w:marTop w:val="0"/>
      <w:marBottom w:val="0"/>
      <w:divBdr>
        <w:top w:val="none" w:sz="0" w:space="0" w:color="auto"/>
        <w:left w:val="none" w:sz="0" w:space="0" w:color="auto"/>
        <w:bottom w:val="none" w:sz="0" w:space="0" w:color="auto"/>
        <w:right w:val="none" w:sz="0" w:space="0" w:color="auto"/>
      </w:divBdr>
    </w:div>
    <w:div w:id="2082366125">
      <w:bodyDiv w:val="1"/>
      <w:marLeft w:val="0"/>
      <w:marRight w:val="0"/>
      <w:marTop w:val="0"/>
      <w:marBottom w:val="0"/>
      <w:divBdr>
        <w:top w:val="none" w:sz="0" w:space="0" w:color="auto"/>
        <w:left w:val="none" w:sz="0" w:space="0" w:color="auto"/>
        <w:bottom w:val="none" w:sz="0" w:space="0" w:color="auto"/>
        <w:right w:val="none" w:sz="0" w:space="0" w:color="auto"/>
      </w:divBdr>
      <w:divsChild>
        <w:div w:id="364671092">
          <w:marLeft w:val="0"/>
          <w:marRight w:val="0"/>
          <w:marTop w:val="0"/>
          <w:marBottom w:val="0"/>
          <w:divBdr>
            <w:top w:val="none" w:sz="0" w:space="0" w:color="auto"/>
            <w:left w:val="none" w:sz="0" w:space="0" w:color="auto"/>
            <w:bottom w:val="none" w:sz="0" w:space="0" w:color="auto"/>
            <w:right w:val="none" w:sz="0" w:space="0" w:color="auto"/>
          </w:divBdr>
        </w:div>
        <w:div w:id="123000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administration/eop/ostp/pca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E0D3-B321-AE4B-84E9-5D4DCE1D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Russell Group</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Bond</dc:creator>
  <cp:lastModifiedBy>Claudia DiMercurio</cp:lastModifiedBy>
  <cp:revision>2</cp:revision>
  <cp:lastPrinted>2013-03-21T19:28:00Z</cp:lastPrinted>
  <dcterms:created xsi:type="dcterms:W3CDTF">2013-03-25T19:34:00Z</dcterms:created>
  <dcterms:modified xsi:type="dcterms:W3CDTF">2013-03-25T19:34:00Z</dcterms:modified>
</cp:coreProperties>
</file>